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59DD" w14:textId="6A27D146"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r>
      <w:r w:rsidR="004932EB">
        <w:rPr>
          <w:rFonts w:ascii="Arial" w:hAnsi="Arial" w:cs="Arial"/>
          <w:b/>
          <w:sz w:val="28"/>
          <w:szCs w:val="28"/>
        </w:rPr>
        <w:t>Early years</w:t>
      </w:r>
      <w:r>
        <w:rPr>
          <w:rFonts w:ascii="Arial" w:hAnsi="Arial" w:cs="Arial"/>
          <w:b/>
          <w:sz w:val="28"/>
          <w:szCs w:val="28"/>
        </w:rPr>
        <w:t xml:space="preserv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66BD1306"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w:t>
      </w:r>
      <w:r w:rsidR="00070652">
        <w:rPr>
          <w:rFonts w:ascii="Arial" w:hAnsi="Arial" w:cs="Arial"/>
          <w:bCs/>
          <w:sz w:val="22"/>
          <w:szCs w:val="22"/>
        </w:rPr>
        <w:t>Educator</w:t>
      </w:r>
      <w:r w:rsidRPr="00085A01">
        <w:rPr>
          <w:rFonts w:ascii="Arial" w:hAnsi="Arial" w:cs="Arial"/>
          <w:bCs/>
          <w:sz w:val="22"/>
          <w:szCs w:val="22"/>
        </w:rPr>
        <w:t xml:space="preserve">s are alert to the emotional well-being of children who may be affected by the disruption to their normal routine. Where a child’s behaviour gives cause for concern, </w:t>
      </w:r>
      <w:r w:rsidR="00070652">
        <w:rPr>
          <w:rFonts w:ascii="Arial" w:hAnsi="Arial" w:cs="Arial"/>
          <w:bCs/>
          <w:sz w:val="22"/>
          <w:szCs w:val="22"/>
        </w:rPr>
        <w:t>educator</w:t>
      </w:r>
      <w:r w:rsidRPr="00085A01">
        <w:rPr>
          <w:rFonts w:ascii="Arial" w:hAnsi="Arial" w:cs="Arial"/>
          <w:bCs/>
          <w:sz w:val="22"/>
          <w:szCs w:val="22"/>
        </w:rPr>
        <w:t xml:space="preserve">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4C292016"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269A1D0A"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w:t>
      </w:r>
      <w:r w:rsidR="005B50A1">
        <w:rPr>
          <w:rFonts w:ascii="Arial" w:hAnsi="Arial" w:cs="Arial"/>
          <w:sz w:val="22"/>
          <w:szCs w:val="22"/>
        </w:rPr>
        <w:t>(Sensory room)</w:t>
      </w:r>
      <w:bookmarkStart w:id="1" w:name="_GoBack"/>
      <w:bookmarkEnd w:id="1"/>
      <w:r w:rsidRPr="00085A01">
        <w:rPr>
          <w:rFonts w:ascii="Arial" w:hAnsi="Arial" w:cs="Arial"/>
          <w:sz w:val="22"/>
          <w:szCs w:val="22"/>
        </w:rPr>
        <w:t xml:space="preserve">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w:t>
      </w:r>
      <w:r w:rsidR="00F8474C" w:rsidRPr="00085A01">
        <w:rPr>
          <w:rFonts w:ascii="Arial" w:hAnsi="Arial" w:cs="Arial"/>
          <w:sz w:val="22"/>
          <w:szCs w:val="22"/>
        </w:rPr>
        <w:lastRenderedPageBreak/>
        <w:t xml:space="preserve">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proofErr w:type="gramStart"/>
      <w:r w:rsidRPr="00085A01">
        <w:rPr>
          <w:rFonts w:ascii="Arial" w:hAnsi="Arial" w:cs="Arial"/>
          <w:sz w:val="22"/>
          <w:szCs w:val="22"/>
        </w:rPr>
        <w:t>staff become</w:t>
      </w:r>
      <w:proofErr w:type="gramEnd"/>
      <w:r w:rsidRPr="00085A01">
        <w:rPr>
          <w:rFonts w:ascii="Arial" w:hAnsi="Arial" w:cs="Arial"/>
          <w:sz w:val="22"/>
          <w:szCs w:val="22"/>
        </w:rPr>
        <w:t xml:space="preserv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w:t>
      </w:r>
      <w:r w:rsidRPr="00085A01">
        <w:rPr>
          <w:rFonts w:ascii="Arial" w:hAnsi="Arial" w:cs="Arial"/>
          <w:sz w:val="22"/>
          <w:szCs w:val="22"/>
        </w:rPr>
        <w:lastRenderedPageBreak/>
        <w:t xml:space="preserve">this can be applied through the use of the adult’s body gently and safely blocking the child from access to danger or to prevent danger. </w:t>
      </w:r>
    </w:p>
    <w:p w14:paraId="68609563" w14:textId="640C9C1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physically intervene, </w:t>
      </w:r>
      <w:r w:rsidR="00070652">
        <w:rPr>
          <w:rFonts w:ascii="Arial" w:hAnsi="Arial" w:cs="Arial"/>
          <w:sz w:val="22"/>
          <w:szCs w:val="22"/>
        </w:rPr>
        <w:t>an educator</w:t>
      </w:r>
      <w:r w:rsidRPr="00085A01">
        <w:rPr>
          <w:rFonts w:ascii="Arial" w:hAnsi="Arial" w:cs="Arial"/>
          <w:sz w:val="22"/>
          <w:szCs w:val="22"/>
        </w:rPr>
        <w:t xml:space="preserve"> may use “</w:t>
      </w:r>
      <w:r w:rsidRPr="00C26A5E">
        <w:rPr>
          <w:rFonts w:ascii="Arial" w:hAnsi="Arial" w:cs="Arial"/>
          <w:bCs/>
          <w:sz w:val="22"/>
          <w:szCs w:val="22"/>
        </w:rPr>
        <w:t>reasonable force</w:t>
      </w:r>
      <w:r w:rsidRPr="00085A01">
        <w:rPr>
          <w:rFonts w:ascii="Arial" w:hAnsi="Arial" w:cs="Arial"/>
          <w:sz w:val="22"/>
          <w:szCs w:val="22"/>
        </w:rPr>
        <w:t>” to protect a child from injuring themselves or others. Legally a</w:t>
      </w:r>
      <w:r w:rsidR="00070652">
        <w:rPr>
          <w:rFonts w:ascii="Arial" w:hAnsi="Arial" w:cs="Arial"/>
          <w:sz w:val="22"/>
          <w:szCs w:val="22"/>
        </w:rPr>
        <w:t>n educato</w:t>
      </w:r>
      <w:r w:rsidRPr="00085A01">
        <w:rPr>
          <w:rFonts w:ascii="Arial" w:hAnsi="Arial" w:cs="Arial"/>
          <w:sz w:val="22"/>
          <w:szCs w:val="22"/>
        </w:rPr>
        <w:t xml:space="preserv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1B89D92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However, there are also risks to children associated with not intervening physically; for instance, if </w:t>
      </w:r>
      <w:r w:rsidR="00070652">
        <w:rPr>
          <w:rFonts w:ascii="Arial" w:hAnsi="Arial" w:cs="Arial"/>
          <w:sz w:val="22"/>
          <w:szCs w:val="22"/>
        </w:rPr>
        <w:t>an educato</w:t>
      </w:r>
      <w:r w:rsidR="00202554" w:rsidRPr="00085A01">
        <w:rPr>
          <w:rFonts w:ascii="Arial" w:hAnsi="Arial" w:cs="Arial"/>
          <w:sz w:val="22"/>
          <w:szCs w:val="22"/>
        </w:rPr>
        <w:t xml:space="preserv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4A811291"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w:t>
      </w:r>
      <w:r w:rsidR="00070652">
        <w:rPr>
          <w:rFonts w:ascii="Arial" w:hAnsi="Arial" w:cs="Arial"/>
          <w:sz w:val="22"/>
          <w:szCs w:val="22"/>
        </w:rPr>
        <w:t>n educator</w:t>
      </w:r>
      <w:r w:rsidRPr="00085A01">
        <w:rPr>
          <w:rFonts w:ascii="Arial" w:hAnsi="Arial" w:cs="Arial"/>
          <w:sz w:val="22"/>
          <w:szCs w:val="22"/>
        </w:rPr>
        <w:t xml:space="preserve">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5F2688B0"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Pr="00085A01">
        <w:rPr>
          <w:rFonts w:ascii="Arial" w:hAnsi="Arial" w:cs="Arial"/>
          <w:sz w:val="22"/>
          <w:szCs w:val="22"/>
        </w:rPr>
        <w:t xml:space="preserve">agreement as explained in </w:t>
      </w:r>
      <w:r w:rsidR="00E361F3">
        <w:rPr>
          <w:rFonts w:ascii="Arial" w:hAnsi="Arial" w:cs="Arial"/>
          <w:sz w:val="22"/>
          <w:szCs w:val="22"/>
        </w:rPr>
        <w:t xml:space="preserve">9.1d </w:t>
      </w:r>
      <w:r w:rsidR="00E361F3" w:rsidRPr="00E361F3">
        <w:rPr>
          <w:rFonts w:ascii="Arial" w:hAnsi="Arial" w:cs="Arial"/>
          <w:sz w:val="22"/>
          <w:szCs w:val="22"/>
        </w:rPr>
        <w:t xml:space="preserve">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00E361F3" w:rsidRPr="00E361F3">
        <w:rPr>
          <w:rFonts w:ascii="Arial" w:hAnsi="Arial" w:cs="Arial"/>
          <w:sz w:val="22"/>
          <w:szCs w:val="22"/>
        </w:rPr>
        <w:t>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proofErr w:type="gramStart"/>
      <w:r w:rsidRPr="00085A01">
        <w:rPr>
          <w:rFonts w:ascii="Arial" w:hAnsi="Arial" w:cs="Arial"/>
          <w:sz w:val="22"/>
          <w:szCs w:val="22"/>
        </w:rPr>
        <w:t>if</w:t>
      </w:r>
      <w:proofErr w:type="gramEnd"/>
      <w:r w:rsidRPr="00085A01">
        <w:rPr>
          <w:rFonts w:ascii="Arial" w:hAnsi="Arial" w:cs="Arial"/>
          <w:sz w:val="22"/>
          <w:szCs w:val="22"/>
        </w:rPr>
        <w:t xml:space="preserve">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3547AD86"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p w14:paraId="19D8B923" w14:textId="4DF3C964" w:rsidR="008254B4" w:rsidRPr="008254B4" w:rsidRDefault="008254B4" w:rsidP="00085A01">
      <w:pPr>
        <w:shd w:val="clear" w:color="auto" w:fill="FFFFFF"/>
        <w:spacing w:before="120" w:after="120" w:line="360" w:lineRule="auto"/>
        <w:rPr>
          <w:rFonts w:ascii="Arial" w:hAnsi="Arial" w:cs="Arial"/>
          <w:b/>
          <w:bCs/>
          <w:sz w:val="22"/>
          <w:szCs w:val="22"/>
        </w:rPr>
      </w:pPr>
      <w:r w:rsidRPr="008254B4">
        <w:rPr>
          <w:rFonts w:ascii="Arial" w:hAnsi="Arial" w:cs="Arial"/>
          <w:b/>
          <w:bCs/>
          <w:sz w:val="22"/>
          <w:szCs w:val="22"/>
        </w:rPr>
        <w:t>Further guidance</w:t>
      </w:r>
    </w:p>
    <w:p w14:paraId="1C81F159" w14:textId="22369F3E" w:rsidR="008254B4" w:rsidRPr="00085A01" w:rsidRDefault="00614A77" w:rsidP="00085A01">
      <w:pPr>
        <w:shd w:val="clear" w:color="auto" w:fill="FFFFFF"/>
        <w:spacing w:before="120" w:after="120" w:line="360" w:lineRule="auto"/>
        <w:rPr>
          <w:rFonts w:ascii="Arial" w:hAnsi="Arial" w:cs="Arial"/>
          <w:sz w:val="22"/>
          <w:szCs w:val="22"/>
        </w:rPr>
      </w:pPr>
      <w:hyperlink r:id="rId14" w:anchor="!prod/1b26e3b2-7364-ea11-a811-000d3a0bad7c/curr/GBP" w:history="1">
        <w:r w:rsidR="008254B4" w:rsidRPr="008254B4">
          <w:rPr>
            <w:rStyle w:val="Hyperlink"/>
            <w:rFonts w:ascii="Arial" w:hAnsi="Arial" w:cs="Arial"/>
            <w:sz w:val="22"/>
            <w:szCs w:val="22"/>
          </w:rPr>
          <w:t>Behaviour Matters</w:t>
        </w:r>
      </w:hyperlink>
      <w:r w:rsidR="008254B4">
        <w:rPr>
          <w:rFonts w:ascii="Arial" w:hAnsi="Arial" w:cs="Arial"/>
          <w:sz w:val="22"/>
          <w:szCs w:val="22"/>
        </w:rPr>
        <w:t xml:space="preserve"> (Alliance 2016)</w:t>
      </w:r>
    </w:p>
    <w:sectPr w:rsidR="008254B4" w:rsidRPr="00085A01" w:rsidSect="001E7732">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A09F" w14:textId="77777777" w:rsidR="00614A77" w:rsidRDefault="00614A77" w:rsidP="003C7A9F">
      <w:r>
        <w:separator/>
      </w:r>
    </w:p>
  </w:endnote>
  <w:endnote w:type="continuationSeparator" w:id="0">
    <w:p w14:paraId="3203AC46" w14:textId="77777777" w:rsidR="00614A77" w:rsidRDefault="00614A7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0903" w14:textId="3E3B9E61" w:rsidR="00E60FB4" w:rsidRPr="0090673C" w:rsidRDefault="00E60FB4" w:rsidP="00E60FB4">
    <w:pPr>
      <w:tabs>
        <w:tab w:val="center" w:pos="4513"/>
        <w:tab w:val="right" w:pos="9026"/>
      </w:tabs>
      <w:rPr>
        <w:rFonts w:ascii="Arial" w:hAnsi="Arial" w:cs="Arial"/>
        <w:sz w:val="20"/>
        <w:szCs w:val="20"/>
        <w:lang/>
      </w:rPr>
    </w:pPr>
    <w:r w:rsidRPr="0090673C">
      <w:rPr>
        <w:rFonts w:ascii="Arial" w:hAnsi="Arial" w:cs="Arial"/>
        <w:i/>
        <w:iCs/>
        <w:sz w:val="20"/>
        <w:szCs w:val="20"/>
        <w:lang/>
      </w:rPr>
      <w:t>Policies &amp; Procedures for the EYFS 2021</w:t>
    </w:r>
    <w:r w:rsidRPr="0090673C">
      <w:rPr>
        <w:rFonts w:ascii="Arial" w:hAnsi="Arial" w:cs="Arial"/>
        <w:sz w:val="20"/>
        <w:szCs w:val="20"/>
        <w:lang/>
      </w:rPr>
      <w:t xml:space="preserve"> (Early Years Alliance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45298" w14:textId="77777777" w:rsidR="00614A77" w:rsidRDefault="00614A77" w:rsidP="003C7A9F">
      <w:r>
        <w:separator/>
      </w:r>
    </w:p>
  </w:footnote>
  <w:footnote w:type="continuationSeparator" w:id="0">
    <w:p w14:paraId="0727FFD5" w14:textId="77777777" w:rsidR="00614A77" w:rsidRDefault="00614A77"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652"/>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38E2"/>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3CEB"/>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32EB"/>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50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4A77"/>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54B4"/>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673C"/>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3CBD"/>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0FB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E686FA1-7CB9-4B4A-AEA6-4D6BA81A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8D1E6CE4-3CBD-4912-8871-C8B52EB1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theangel</cp:lastModifiedBy>
  <cp:revision>2</cp:revision>
  <cp:lastPrinted>2023-12-05T13:45:00Z</cp:lastPrinted>
  <dcterms:created xsi:type="dcterms:W3CDTF">2023-12-05T13:45:00Z</dcterms:created>
  <dcterms:modified xsi:type="dcterms:W3CDTF">2023-12-05T13:45:00Z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