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775" w14:textId="7F178378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6A72E36F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38C40B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a member of staff is concerned that a </w:t>
      </w:r>
      <w:proofErr w:type="gramStart"/>
      <w:r w:rsidRPr="00CB3950">
        <w:rPr>
          <w:rFonts w:ascii="Arial" w:hAnsi="Arial" w:cs="Arial"/>
          <w:sz w:val="22"/>
          <w:szCs w:val="22"/>
        </w:rPr>
        <w:t>parent displays</w:t>
      </w:r>
      <w:proofErr w:type="gramEnd"/>
      <w:r w:rsidRPr="00CB3950">
        <w:rPr>
          <w:rFonts w:ascii="Arial" w:hAnsi="Arial" w:cs="Arial"/>
          <w:sz w:val="22"/>
          <w:szCs w:val="22"/>
        </w:rPr>
        <w:t xml:space="preserve">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653C038A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4A60B8BF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38747DC4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 xml:space="preserve">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F79" w14:textId="77777777" w:rsidR="007939AD" w:rsidRDefault="007939AD">
      <w:r>
        <w:separator/>
      </w:r>
    </w:p>
  </w:endnote>
  <w:endnote w:type="continuationSeparator" w:id="0">
    <w:p w14:paraId="797B36B2" w14:textId="77777777" w:rsidR="007939AD" w:rsidRDefault="007939AD">
      <w:r>
        <w:continuationSeparator/>
      </w:r>
    </w:p>
  </w:endnote>
  <w:endnote w:type="continuationNotice" w:id="1">
    <w:p w14:paraId="7C2E75AD" w14:textId="77777777" w:rsidR="007939AD" w:rsidRDefault="0079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5272" w14:textId="54F08DCA" w:rsidR="001146BF" w:rsidRPr="003D272F" w:rsidRDefault="001146BF" w:rsidP="001146BF">
    <w:pPr>
      <w:pStyle w:val="Footer"/>
      <w:rPr>
        <w:rFonts w:cs="Arial"/>
        <w:sz w:val="20"/>
      </w:rPr>
    </w:pPr>
    <w:r w:rsidRPr="003D272F">
      <w:rPr>
        <w:rFonts w:cs="Arial"/>
        <w:i/>
        <w:iCs/>
        <w:sz w:val="20"/>
      </w:rPr>
      <w:t>Policies &amp; Procedures for the EYFS 202</w:t>
    </w:r>
    <w:r w:rsidR="009024ED">
      <w:rPr>
        <w:rFonts w:cs="Arial"/>
        <w:i/>
        <w:iCs/>
        <w:sz w:val="20"/>
      </w:rPr>
      <w:t>3</w:t>
    </w:r>
    <w:r w:rsidRPr="003D272F">
      <w:rPr>
        <w:rFonts w:cs="Arial"/>
        <w:sz w:val="20"/>
      </w:rPr>
      <w:t xml:space="preserve"> (Early Years Alliance 202</w:t>
    </w:r>
    <w:r w:rsidR="009024ED">
      <w:rPr>
        <w:rFonts w:cs="Arial"/>
        <w:sz w:val="20"/>
      </w:rPr>
      <w:t>3</w:t>
    </w:r>
    <w:r w:rsidRPr="003D272F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D3DB" w14:textId="77777777" w:rsidR="007939AD" w:rsidRDefault="007939AD">
      <w:r>
        <w:separator/>
      </w:r>
    </w:p>
  </w:footnote>
  <w:footnote w:type="continuationSeparator" w:id="0">
    <w:p w14:paraId="2C963DE0" w14:textId="77777777" w:rsidR="007939AD" w:rsidRDefault="007939AD">
      <w:r>
        <w:continuationSeparator/>
      </w:r>
    </w:p>
  </w:footnote>
  <w:footnote w:type="continuationNotice" w:id="1">
    <w:p w14:paraId="4AC52257" w14:textId="77777777" w:rsidR="007939AD" w:rsidRDefault="0079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E82CEC17-AF56-40E8-BE3B-19946F3C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Melanie Pilcher</cp:lastModifiedBy>
  <cp:revision>5</cp:revision>
  <cp:lastPrinted>2019-04-17T19:39:00Z</cp:lastPrinted>
  <dcterms:created xsi:type="dcterms:W3CDTF">2023-10-24T12:38:00Z</dcterms:created>
  <dcterms:modified xsi:type="dcterms:W3CDTF">2023-10-25T10:44:00Z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