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3504" w14:textId="4A91FE5C" w:rsidR="0063128A" w:rsidRPr="007D73FB" w:rsidRDefault="001822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96A63C6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1.8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4D64B201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="003C7C77" w:rsidRPr="009E628A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359D099E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 are provided with lockers</w:t>
      </w:r>
      <w:r w:rsidR="009E628A" w:rsidRPr="003C7C77">
        <w:rPr>
          <w:rFonts w:ascii="Arial" w:hAnsi="Arial" w:cs="Arial"/>
          <w:sz w:val="22"/>
          <w:szCs w:val="22"/>
        </w:rPr>
        <w:t xml:space="preserve"> or a secure area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>, including any medication they are taking. Lockers are emptied each evening.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3D38F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10211959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6AB90013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cleared daily </w:t>
      </w:r>
      <w:r w:rsidR="00BE004E" w:rsidRPr="00BD13BD">
        <w:rPr>
          <w:rFonts w:ascii="Arial" w:hAnsi="Arial" w:cs="Arial"/>
          <w:sz w:val="22"/>
          <w:szCs w:val="22"/>
        </w:rPr>
        <w:t>(or as per cont</w:t>
      </w:r>
      <w:r w:rsidR="0047391A" w:rsidRPr="00BD13BD">
        <w:rPr>
          <w:rFonts w:ascii="Arial" w:hAnsi="Arial" w:cs="Arial"/>
          <w:sz w:val="22"/>
          <w:szCs w:val="22"/>
        </w:rPr>
        <w:t>r</w:t>
      </w:r>
      <w:r w:rsidR="00BE004E" w:rsidRPr="00BD13BD">
        <w:rPr>
          <w:rFonts w:ascii="Arial" w:hAnsi="Arial" w:cs="Arial"/>
          <w:sz w:val="22"/>
          <w:szCs w:val="22"/>
        </w:rPr>
        <w:t>act agreement)</w:t>
      </w:r>
      <w:r w:rsidR="00BD13BD" w:rsidRPr="00BD13BD">
        <w:rPr>
          <w:rFonts w:ascii="Arial" w:hAnsi="Arial" w:cs="Arial"/>
          <w:sz w:val="22"/>
          <w:szCs w:val="22"/>
        </w:rPr>
        <w:t>.</w:t>
      </w:r>
    </w:p>
    <w:p w14:paraId="35C02D4F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5068" w14:textId="77777777" w:rsidR="00B01A3B" w:rsidRDefault="00B01A3B">
      <w:r>
        <w:separator/>
      </w:r>
    </w:p>
  </w:endnote>
  <w:endnote w:type="continuationSeparator" w:id="0">
    <w:p w14:paraId="3DDC99C4" w14:textId="77777777" w:rsidR="00B01A3B" w:rsidRDefault="00B01A3B">
      <w:r>
        <w:continuationSeparator/>
      </w:r>
    </w:p>
  </w:endnote>
  <w:endnote w:type="continuationNotice" w:id="1">
    <w:p w14:paraId="5077F689" w14:textId="77777777" w:rsidR="00B01A3B" w:rsidRDefault="00B0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71E" w14:textId="4B8583AE" w:rsidR="00143023" w:rsidRPr="00155D57" w:rsidRDefault="00143023">
    <w:pPr>
      <w:pStyle w:val="Footer"/>
      <w:rPr>
        <w:rFonts w:ascii="Arial" w:hAnsi="Arial" w:cs="Arial"/>
        <w:sz w:val="20"/>
      </w:rPr>
    </w:pPr>
    <w:r w:rsidRPr="00155D57">
      <w:rPr>
        <w:rFonts w:ascii="Arial" w:hAnsi="Arial" w:cs="Arial"/>
        <w:i/>
        <w:iCs/>
        <w:sz w:val="20"/>
      </w:rPr>
      <w:t>Policies &amp; Procedures for the EYFS 202</w:t>
    </w:r>
    <w:r w:rsidR="00BB6C6B">
      <w:rPr>
        <w:rFonts w:ascii="Arial" w:hAnsi="Arial" w:cs="Arial"/>
        <w:i/>
        <w:iCs/>
        <w:sz w:val="20"/>
      </w:rPr>
      <w:t>3</w:t>
    </w:r>
    <w:r w:rsidRPr="00155D57">
      <w:rPr>
        <w:rFonts w:ascii="Arial" w:hAnsi="Arial" w:cs="Arial"/>
        <w:sz w:val="20"/>
      </w:rPr>
      <w:t xml:space="preserve"> (Early Years Alliance 202</w:t>
    </w:r>
    <w:r w:rsidR="00BB6C6B">
      <w:rPr>
        <w:rFonts w:ascii="Arial" w:hAnsi="Arial" w:cs="Arial"/>
        <w:sz w:val="20"/>
      </w:rPr>
      <w:t>3</w:t>
    </w:r>
    <w:r w:rsidRPr="00155D5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7688" w14:textId="77777777" w:rsidR="00B01A3B" w:rsidRDefault="00B01A3B">
      <w:r>
        <w:separator/>
      </w:r>
    </w:p>
  </w:footnote>
  <w:footnote w:type="continuationSeparator" w:id="0">
    <w:p w14:paraId="27AB6D3C" w14:textId="77777777" w:rsidR="00B01A3B" w:rsidRDefault="00B01A3B">
      <w:r>
        <w:continuationSeparator/>
      </w:r>
    </w:p>
  </w:footnote>
  <w:footnote w:type="continuationNotice" w:id="1">
    <w:p w14:paraId="334765FB" w14:textId="77777777" w:rsidR="00B01A3B" w:rsidRDefault="00B01A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75946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C6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8AD07-8B95-4F18-9A5E-27A14494E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2023-10-24T09:08:00Z</dcterms:created>
  <dcterms:modified xsi:type="dcterms:W3CDTF">2023-10-25T10:30:00Z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